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40"/>
          <w:shd w:fill="auto" w:val="clear"/>
        </w:rPr>
      </w:pPr>
      <w:r>
        <w:rPr>
          <w:rFonts w:ascii="Cambria" w:hAnsi="Cambria" w:cs="Cambria" w:eastAsia="Cambria"/>
          <w:b/>
          <w:color w:val="auto"/>
          <w:spacing w:val="0"/>
          <w:position w:val="0"/>
          <w:sz w:val="40"/>
          <w:shd w:fill="auto" w:val="clear"/>
        </w:rPr>
        <w:t xml:space="preserve">О Т Ч Е Т</w:t>
      </w:r>
    </w:p>
    <w:p>
      <w:pPr>
        <w:spacing w:before="0" w:after="0" w:line="240"/>
        <w:ind w:right="0" w:left="0" w:firstLine="0"/>
        <w:jc w:val="center"/>
        <w:rPr>
          <w:rFonts w:ascii="Cambria" w:hAnsi="Cambria" w:cs="Cambria" w:eastAsia="Cambria"/>
          <w:b/>
          <w:color w:val="auto"/>
          <w:spacing w:val="0"/>
          <w:position w:val="0"/>
          <w:sz w:val="40"/>
          <w:shd w:fill="auto" w:val="clear"/>
        </w:rPr>
      </w:pPr>
      <w:r>
        <w:rPr>
          <w:rFonts w:ascii="Cambria" w:hAnsi="Cambria" w:cs="Cambria" w:eastAsia="Cambria"/>
          <w:b/>
          <w:color w:val="auto"/>
          <w:spacing w:val="0"/>
          <w:position w:val="0"/>
          <w:sz w:val="40"/>
          <w:shd w:fill="auto" w:val="clear"/>
        </w:rPr>
        <w:t xml:space="preserve">за дейността на </w:t>
      </w:r>
    </w:p>
    <w:p>
      <w:pPr>
        <w:spacing w:before="0" w:after="0" w:line="240"/>
        <w:ind w:right="0" w:left="0" w:firstLine="0"/>
        <w:jc w:val="center"/>
        <w:rPr>
          <w:rFonts w:ascii="Cambria" w:hAnsi="Cambria" w:cs="Cambria" w:eastAsia="Cambria"/>
          <w:b/>
          <w:color w:val="auto"/>
          <w:spacing w:val="0"/>
          <w:position w:val="0"/>
          <w:sz w:val="40"/>
          <w:shd w:fill="auto" w:val="clear"/>
        </w:rPr>
      </w:pPr>
      <w:r>
        <w:rPr>
          <w:rFonts w:ascii="Cambria" w:hAnsi="Cambria" w:cs="Cambria" w:eastAsia="Cambria"/>
          <w:b/>
          <w:color w:val="auto"/>
          <w:spacing w:val="0"/>
          <w:position w:val="0"/>
          <w:sz w:val="40"/>
          <w:shd w:fill="auto" w:val="clear"/>
        </w:rPr>
        <w:t xml:space="preserve">Народно читалище „Светлина-1926”</w:t>
      </w:r>
    </w:p>
    <w:p>
      <w:pPr>
        <w:spacing w:before="0" w:after="0" w:line="240"/>
        <w:ind w:right="0" w:left="0" w:firstLine="720"/>
        <w:jc w:val="center"/>
        <w:rPr>
          <w:rFonts w:ascii="Cambria" w:hAnsi="Cambria" w:cs="Cambria" w:eastAsia="Cambria"/>
          <w:b/>
          <w:color w:val="auto"/>
          <w:spacing w:val="0"/>
          <w:position w:val="0"/>
          <w:sz w:val="40"/>
          <w:shd w:fill="auto" w:val="clear"/>
        </w:rPr>
      </w:pPr>
      <w:r>
        <w:rPr>
          <w:rFonts w:ascii="Cambria" w:hAnsi="Cambria" w:cs="Cambria" w:eastAsia="Cambria"/>
          <w:b/>
          <w:color w:val="auto"/>
          <w:spacing w:val="0"/>
          <w:position w:val="0"/>
          <w:sz w:val="40"/>
          <w:shd w:fill="auto" w:val="clear"/>
        </w:rPr>
        <w:t xml:space="preserve">с. Въгларово, обл. Хасково за 2019 година</w:t>
      </w:r>
    </w:p>
    <w:p>
      <w:pPr>
        <w:spacing w:before="0" w:after="0" w:line="240"/>
        <w:ind w:right="0" w:left="0" w:firstLine="720"/>
        <w:jc w:val="center"/>
        <w:rPr>
          <w:rFonts w:ascii="Cambria" w:hAnsi="Cambria" w:cs="Cambria" w:eastAsia="Cambria"/>
          <w:b/>
          <w:color w:val="auto"/>
          <w:spacing w:val="0"/>
          <w:position w:val="0"/>
          <w:sz w:val="40"/>
          <w:shd w:fill="auto" w:val="clear"/>
        </w:rPr>
      </w:pPr>
    </w:p>
    <w:p>
      <w:pPr>
        <w:spacing w:before="0" w:after="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Брой на жителите в с.Въгларово обл. Хасково, които обслужва читалището - 715 жители;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Брой регистрирани читалищни членове –73;</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През календарната година читалището работи по привличане на по-младите жители на селото към каузата и дейността на читалището чрез различни мероприятия, лични срещи и инициативи, което доведе до тяхното привличане към членство в читалището.Тази година са привлечени 22 нови члена.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Дейност:</w:t>
      </w:r>
    </w:p>
    <w:p>
      <w:pPr>
        <w:spacing w:before="0" w:after="200" w:line="240"/>
        <w:ind w:right="0" w:left="0" w:firstLine="72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а/Библиотечно и информационно  обслужване:</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Библиотечен фонд - 5702 тома;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Набавяни библиотечни материали - 776 тома книги на обща стойност 2480,68 лв.;</w:t>
      </w:r>
    </w:p>
    <w:p>
      <w:pPr>
        <w:numPr>
          <w:ilvl w:val="0"/>
          <w:numId w:val="7"/>
        </w:numPr>
        <w:spacing w:before="0" w:after="200" w:line="240"/>
        <w:ind w:right="0" w:left="216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Като от тях: получени от дарения след активна кампания за промотиране на дарителството за обновяване на библиотечния фонд, за да стане той по-атрактивен за читателите – 640 броя на стойност 1401 лв.; </w:t>
      </w:r>
    </w:p>
    <w:p>
      <w:pPr>
        <w:numPr>
          <w:ilvl w:val="0"/>
          <w:numId w:val="7"/>
        </w:numPr>
        <w:spacing w:before="0" w:after="200" w:line="240"/>
        <w:ind w:right="0" w:left="216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Като от тях по участие в проект към Министерство на културата „Българските библиотеки-съвременни центрове за четене и информираност 2019” - 136 броя на стойност 1079.68 лв.;</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Брой абонирани  периодични издания- 0 броя вестници и списания;</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Аудиовизуални информационни носители (DVD) - 1 брой;</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Брой читателски посещения в заемна -  240 броя;</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Брой читателски посещение в читалня -  276 броя;</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Всичко читатели за годината – 513 ;</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Читатели до 14 години за годината – 184;</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Читатели от 15 до 18 години – 22;</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Читатели от от 19 до 28 години – 19;</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Читатели над 28 години – 200</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Читатели по пол – мъже: 198 души, а жени:283 души;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Читатели по образование – основно:150 души, средно: 115 души, висше: 40 души;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Изпълнени заявки за книги лично – 24 броя;</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Изпълнени заявки чрез страницата на читалището във Фейсбук – 12 броя;</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Заети библиотечни материали –  6753 тома;   </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Брой компютри за ползване от посетители – 2 броя;</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Брой на копирната техника – 1 брой;</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Брой на мултимедийни устройства – 1 брой;</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Брой посещения на компютърната зала  - 52 броя;</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Брой на уникални потребители харесали страницата на читалището във Фейсбук, чрез която получават информация, свързана с дейността, мероприятията, както и бележити дати и събития, и друга информация в областта на културата, изкуството и науката -  139 броя;</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Брой на уникални потребители, които са част от групата на читалището във Фейсбук, чрез която получават информация, свързана с дейността, мероприятията, бележити дати и събития, и друга информация в областта на културата, изкуството и науката, както и отворена дискусия за идеи за желани мероприятия и клубни дейности  - 173 броя;</w:t>
      </w:r>
    </w:p>
    <w:p>
      <w:pPr>
        <w:spacing w:before="0" w:after="200" w:line="240"/>
        <w:ind w:right="0" w:left="0" w:firstLine="720"/>
        <w:jc w:val="left"/>
        <w:rPr>
          <w:rFonts w:ascii="Calibri" w:hAnsi="Calibri" w:cs="Calibri" w:eastAsia="Calibri"/>
          <w:color w:val="auto"/>
          <w:spacing w:val="0"/>
          <w:position w:val="0"/>
          <w:sz w:val="28"/>
          <w:shd w:fill="auto" w:val="clear"/>
        </w:rPr>
      </w:pPr>
    </w:p>
    <w:p>
      <w:pPr>
        <w:spacing w:before="0" w:after="200" w:line="240"/>
        <w:ind w:right="0" w:left="0" w:firstLine="0"/>
        <w:jc w:val="center"/>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Библиотечно-информационна дейност</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библиотеката бе създаден БИБЛИОТЕЧНО-ИНФОРМАЦИОНЕН ЦЕНТЪР по програма „Глобални библиотеки - България” от предходни години. С изграждането на този център  се улеснява достъпа на информация и знания на населението чрез безплатен интернет, както и тяхната връзка с роднини в и извън страната. Този център бе поддържан и през изминалата 2019г.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Мултимедийното устройство се използва функционално, като се прожектират филми по инициативата ни „Информационни вечери”, която запознава хората с различни аспекти на историята, културата, науката и други. Благодарения на нея бяха изнесени презентации по множество теми, като например за дискусията „Хелоуин или Задушница: модерност и традиции”, за народните будители и други. Прожектирани бяха филми за: Васил Левски на 19 февруари, за инцидента в Чернобил на 9 юли, за Св. Софроний Врачански на 31 октомври.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Чрез безплатния интернет се създаде и се поддържа страница във Фейсбук, с прилежаща към него група. В страницата се обявява важна информация, обявяват се мероприятия на читалището, както и различни обявления за дейности, информация за новопостъпили и налични библиотечни материали, отбелязват се годишнини и се предоставя разнообразна информация в сферата на културата, изкуството и науката, както и открития в тези насоки.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групата се провежда дискусия, свързана с идеи за мероприятия, клубни дейности и тем подобни. Там, освен гореизброените, се публикуват и събития от културния календар на Община Хасково и на други читалищата и институции в района, които са в близост, като така се предоставят възможности за посещения на алтернативни културни мероприятия, предоставя се информация за театрални представления и концерти. Освен това се провеждат обсъждания за групови участия в различни събития и инициативи на други институции.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Също така се публикуват снимки от читалището и селото, както и от дейности и мероприятия, които радват не само жителите на селото, а и тези които в момента са извън пределите му, в други градове и села, и най-вече тези в чужбина, които вече имат начин да следят какво се случва в родното им място. През годината получихме голям отклик именно от тази последна група, която изрази голяма благодарност за тази възможност за свързаност с родното място, дори и само онлайн.</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 зародена инициативата за промотиране на четенето, която не само стимулира читателите да посегнат към различни жанрове и видове книги, които не са им познати добре, а и ги запознава с наличния библиотечен фонд, което ги стимулира да посещават библиотеката по-често. Тази инициатива нарекохме „Книга на деня” и се поддържа на място в библиотеката към читалището, а и се публикува снимков материал онлайн на книгите на деня, като това привлече повече читатели.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Благодарение на безплатния интернет се предоставят онлайн услуги като заявки на книги чрез съобщения във Фейсбук страницата на читалището и в групата. Предоставя се достъп до електронни бази данни, информация за важни сайтове, достъп до електронни издания, до сайтове за обяви с работа, за търсене на подходящи услуги в региона, както и на медицински специалисти.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Благодарение на предоставената копирна техника се улеснява работата на читалището, но освен това те са в услуга и на общността, като се принтират различни документи, курсови работи, домашни работи, информация от интернет. От началото на годината се поде инициатива за сканиране на снимки от хартиен носител, като се дигитализират по този начин. По тази инициатива се дигитализираха лични снимки на жители от дейността и историята на читалището за архива, както и лични такива за тяхно позлване.</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Предлага се обучение за по-възрастните как да влизат в  интернет, в скайп за да се обадят на децата си в чужбина. Библиотеката изпълнява традиционните си дейности и мероприятия, но чрез участието си в програма „Глобални библиотеки” предлага  също така и модерни информационни услуги.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През 2019г. се реши да се провежда ежеседмично обучение за използване на компютър и телефон, което се провежда във вторник от 10ч. до 14ч. от средата на януари 2019г. до края на годината.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Отделно от това се проведе обучение на абитюрентите  от випуск 2019г. по писане на мотивационно писмо и автобиография европейски формат, както и кандидатстване по обяви онлайн.</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 проведено обучение как да се използват модерни база данни като дигитални каталози на библиотеки и броеве на електронни списания, търсене на материали онлайн за курсови работи и тем подобни. Участниците бяха обучение как се поставят цитати в работата си и как се оформя библиография с използваните материали и референции.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 проведена колаборация с детска градина „Дъга”, с. Въгларово за деня на детската книга – 2 април, като читалищния секретар посети децата и им прочете и раздаде детски приказки. Децата бяха заинтригувани от приказките от български и чужди автори.</w:t>
      </w:r>
    </w:p>
    <w:p>
      <w:pPr>
        <w:spacing w:before="0" w:after="200" w:line="276"/>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15.04.2019г.  се проведе възпоменателна вечер, по случай 125 години от издаването на романа „Под игото” /1894г./ на Иван Вазов като самостоятелна книга. Читалищния секретар разказа интересни факти за книгата, освен това, за да се почете бе извършен прочит на любими откъси от книгата от различни хора от публиката, както и от председателя на Читалищното настоятелство.</w:t>
      </w:r>
    </w:p>
    <w:p>
      <w:pPr>
        <w:spacing w:before="0" w:after="200" w:line="276"/>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16 септември 2019г. бе проведена литературна вечер, по случай   100 години от рождението на Николай Хайтов /1919 – 2002 / . Бе проведена дискусия за това кои негови произведения са най-известни на българския читател. След като се реши, че това е сборника „Диви Разкази” бе направен прочит на част от нея от читалищния секретар.</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Библиотечния фонд бе пренареден и подреден от читалищния секретар, което го направи по-достъпен и удобен за читателите.</w:t>
      </w:r>
    </w:p>
    <w:p>
      <w:pPr>
        <w:spacing w:before="0" w:after="200" w:line="240"/>
        <w:ind w:right="0" w:left="0" w:firstLine="720"/>
        <w:jc w:val="both"/>
        <w:rPr>
          <w:rFonts w:ascii="Calibri" w:hAnsi="Calibri" w:cs="Calibri" w:eastAsia="Calibri"/>
          <w:color w:val="auto"/>
          <w:spacing w:val="0"/>
          <w:position w:val="0"/>
          <w:sz w:val="28"/>
          <w:shd w:fill="auto" w:val="clear"/>
        </w:rPr>
      </w:pPr>
    </w:p>
    <w:p>
      <w:pPr>
        <w:spacing w:before="0" w:after="20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ПРИЛОЖЕНИЕ № 1</w:t>
      </w:r>
    </w:p>
    <w:p>
      <w:pPr>
        <w:spacing w:before="0" w:after="200" w:line="240"/>
        <w:ind w:right="0" w:left="0" w:firstLine="72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б/Любителско и художествено творчество</w:t>
      </w: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Постоянно действащи колективи/Брой изяви/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Женска група за автентичен фолклор с ръководител  Руска Вълкова Митева  - 3изяви.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Група за народни обичаи с ръководител Руска Вълкова Митева - 1 изява.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Група за художествено слово с ръководител Станка Вълкова Стоянова - 4 изяви.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Вокална група с ръководител Мария Севова Вълчева – 3 изяви;</w:t>
      </w: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w:t>
      </w:r>
      <w:r>
        <w:rPr>
          <w:rFonts w:ascii="Calibri" w:hAnsi="Calibri" w:cs="Calibri" w:eastAsia="Calibri"/>
          <w:b/>
          <w:color w:val="auto"/>
          <w:spacing w:val="0"/>
          <w:position w:val="0"/>
          <w:sz w:val="28"/>
          <w:u w:val="single"/>
          <w:shd w:fill="auto" w:val="clear"/>
        </w:rPr>
        <w:t xml:space="preserve">Временно действащи колективи: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Мъжка група за автентичен фолклор с ръководител Генчо Запрянов Вълчев - 1 изява;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Детска вокална група с ръководител Милена Костадинова Мерджанова – 5 изява;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Детска рецитална група с ръководител Милена Костадинова Мерджанова – 4 изяви;</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Международни,национални и общински участия/награди спечелени от колективите за любителско художествено творчество/.</w:t>
      </w: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Общински-местни:</w:t>
      </w:r>
    </w:p>
    <w:p>
      <w:pPr>
        <w:numPr>
          <w:ilvl w:val="0"/>
          <w:numId w:val="17"/>
        </w:numPr>
        <w:spacing w:before="0" w:after="200" w:line="240"/>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Участие в събора Китна Тракия пее и танцува със взето 3-то място.</w:t>
      </w:r>
    </w:p>
    <w:p>
      <w:pPr>
        <w:numPr>
          <w:ilvl w:val="0"/>
          <w:numId w:val="17"/>
        </w:numPr>
        <w:spacing w:before="0" w:after="200" w:line="240"/>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Празнично тържество за 24-ти май с групата по художествено слово и детската рецитална група.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Концерт изнесен за селищния празник „Илинден” с вокалната и детската група и рецитали от групата за художествено слово и детската рецитална група.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Коледен концерт изнесен от женската  фолклорна група за автентичен фолклор, женската вокална група, детската вокална и рецитална група, както и солисти.</w:t>
      </w: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Национални: </w:t>
      </w:r>
      <w:r>
        <w:rPr>
          <w:rFonts w:ascii="Calibri" w:hAnsi="Calibri" w:cs="Calibri" w:eastAsia="Calibri"/>
          <w:color w:val="auto"/>
          <w:spacing w:val="0"/>
          <w:position w:val="0"/>
          <w:sz w:val="28"/>
          <w:shd w:fill="auto" w:val="clear"/>
        </w:rPr>
        <w:t xml:space="preserve">не</w:t>
      </w: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Организиране на селищни празници: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20.07.2019 година тържествено се отбеляза селищния празник „Илинден”. Заслуга на читалището е, че се грижи младите хора да не забравят мястото от където са тръгнали, както и традициите, които са оформили обществото, в което живеят. Ето защо се подготви слово, което да разкаже на всички защо този празник е важен и се чества и защо именно той е селищния празник. То обогати знанията на по-младите и им разкри интересна информация.</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 произнесено приветствено слово от читалищния секретар и от председателя на читалищното настоятелство. Читалищния секретар също така изнесе слово за свети Илия, покровителя на селото, чийто празник е избран за селищен. Обясни за обредите, които се провеждат в селото за празника. След това бе изнесено слово от председателя на ЧН.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Рецитал изнесе и детската рецитална група, а след това детската вокална група изпя песни. Марияна Тенчева, член на групата за автентичен фолклор, както и от вокалната група изнесе кратък концерт. След тези изяви бе ред на тържественото откриване на изложбата на детско творчество на децата от селището. Малките творци бяха представени и наградени. Освен тях бяха наградени с грамоти и децата от вокалната и рециталната групи. Наградни грамоти получиха и изявени самодейци от селището.</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Присъстваха почетни гости от областната управа, сред които бе и тогавашния областен управител Станислав Дечев.</w:t>
      </w: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в</w:t>
      </w:r>
      <w:r>
        <w:rPr>
          <w:rFonts w:ascii="Calibri" w:hAnsi="Calibri" w:cs="Calibri" w:eastAsia="Calibri"/>
          <w:b/>
          <w:color w:val="auto"/>
          <w:spacing w:val="0"/>
          <w:position w:val="0"/>
          <w:sz w:val="28"/>
          <w:shd w:fill="auto" w:val="clear"/>
        </w:rPr>
        <w:t xml:space="preserve">/Школи по изкуства/вид и брой на участниците/ във всяка от тях –</w:t>
      </w:r>
      <w:r>
        <w:rPr>
          <w:rFonts w:ascii="Calibri" w:hAnsi="Calibri" w:cs="Calibri" w:eastAsia="Calibri"/>
          <w:color w:val="auto"/>
          <w:spacing w:val="0"/>
          <w:position w:val="0"/>
          <w:sz w:val="28"/>
          <w:shd w:fill="auto" w:val="clear"/>
        </w:rPr>
        <w:t xml:space="preserve"> не.</w:t>
      </w: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г/Школи за изучаване на чужди езици/ - </w:t>
      </w:r>
      <w:r>
        <w:rPr>
          <w:rFonts w:ascii="Calibri" w:hAnsi="Calibri" w:cs="Calibri" w:eastAsia="Calibri"/>
          <w:color w:val="auto"/>
          <w:spacing w:val="0"/>
          <w:position w:val="0"/>
          <w:sz w:val="28"/>
          <w:shd w:fill="auto" w:val="clear"/>
        </w:rPr>
        <w:t xml:space="preserve">не .</w:t>
      </w:r>
    </w:p>
    <w:p>
      <w:pPr>
        <w:spacing w:before="0" w:after="200" w:line="240"/>
        <w:ind w:right="0" w:left="0" w:firstLine="720"/>
        <w:jc w:val="left"/>
        <w:rPr>
          <w:rFonts w:ascii="Calibri" w:hAnsi="Calibri" w:cs="Calibri" w:eastAsia="Calibri"/>
          <w:b/>
          <w:color w:val="auto"/>
          <w:spacing w:val="0"/>
          <w:position w:val="0"/>
          <w:sz w:val="28"/>
          <w:u w:val="single"/>
          <w:shd w:fill="auto" w:val="clear"/>
        </w:rPr>
      </w:pPr>
    </w:p>
    <w:p>
      <w:pPr>
        <w:spacing w:before="0" w:after="200" w:line="240"/>
        <w:ind w:right="0" w:left="0" w:firstLine="72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ПРИЛОЖЕНИЕ № 2</w:t>
      </w:r>
    </w:p>
    <w:p>
      <w:pPr>
        <w:spacing w:before="0" w:after="200" w:line="240"/>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д/Клубове и кръжоци/-вид и брой на участниците/</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Женски клуб – 26 души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Клуб „Етнография” събиране на битови предмети -10 души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Клуб народно творчество-плетиво изработка  на предмети на бита -19 души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е/Действащи музейни /галерийни/ сбирки – </w:t>
      </w:r>
      <w:r>
        <w:rPr>
          <w:rFonts w:ascii="Calibri" w:hAnsi="Calibri" w:cs="Calibri" w:eastAsia="Calibri"/>
          <w:color w:val="auto"/>
          <w:spacing w:val="0"/>
          <w:position w:val="0"/>
          <w:sz w:val="28"/>
          <w:shd w:fill="auto" w:val="clear"/>
        </w:rPr>
        <w:t xml:space="preserve">изложба на рисунки на децата от селището, която бе отворена за посетители от откриването по време на селищния празник Илинден до края на септември месец;</w:t>
      </w:r>
    </w:p>
    <w:p>
      <w:pPr>
        <w:spacing w:before="0" w:after="200" w:line="240"/>
        <w:ind w:right="0" w:left="0" w:firstLine="72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ж/Работа по проекти – </w:t>
      </w:r>
      <w:r>
        <w:rPr>
          <w:rFonts w:ascii="Calibri" w:hAnsi="Calibri" w:cs="Calibri" w:eastAsia="Calibri"/>
          <w:color w:val="auto"/>
          <w:spacing w:val="0"/>
          <w:position w:val="0"/>
          <w:sz w:val="28"/>
          <w:shd w:fill="auto" w:val="clear"/>
        </w:rPr>
        <w:t xml:space="preserve">участие и спечелване на проект на Министерството на културата „Българските библиотеки-съвременни центрове за четене и информираност 2019”, с което бе закупена детско-юношеска литература за привличане на най-младите жители на селището към библиотеката;</w:t>
      </w: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ПРИЛОЖЕНИЕ № 3</w:t>
      </w:r>
    </w:p>
    <w:p>
      <w:pPr>
        <w:spacing w:before="0" w:after="200" w:line="276"/>
        <w:ind w:right="0" w:left="0" w:firstLine="72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Други читалищни дейности,други мероприятия проведени през  2018 година.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21.01.2019 година бе почетен денят на родилната помощ „Бабин ден”, което честване е устойчива традиция за читалището. Подготвени за целта бяха обредни маси, около които да се съберат присъстващите. Освен това са самия обред беше приготвено менче, което да се използва, за да се подлее вода за измиване на най-възрастната жена. То бе украсено с чимширени клонки, както е традицията. Бе приготвена специална обредна пита, която най-възрастната жена да разчупи и предаде на останалите. Беше закупена нова кърпа, която да се подари на най-възрастната жена, като част от традицията, в която младите майки й подаряват дарове и я измиват и подсушават с нова кърпа.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Преди обреда заместника на читалищния секретар произнесе слово за празника, което включваше факти за неговия произход и как той се е развивал и запазвал устойчиво от идването на славянските племена на нашите земи до ден днешен. След словото се проведе самия обред, в който украсеното менче беше напълнено с вода и използвано, за да се измият ръцете  на най-възрастната баба, след което й се дари и новата кърпа, с която да се подсуши. По време на измиването тя изричаше традиционните слова за благодат и плодородие, като благослови общността и всички присъстващи.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8"/>
          <w:shd w:fill="auto" w:val="clear"/>
        </w:rPr>
        <w:t xml:space="preserve">След това веселбата продължи с извиване на хора под съпровода на народна музика, в които се включиха всички присъстващи. И така под съпровода на музика, с песни и танци бе отпразнуван празника.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19.02.2019 година се проведе възпоменателна вечер, по случай 146 години от гибелта на Васил Левски /1837-1873/ - революционер, демократ и вожд на  българската национално-освободителна революция. Изрече се слово за живота и дейността на Левски. Преди самото събитие бяха забрани деца от детската градина, както и ученици, а да им се предложи да разгледат детската литература в библиотеката преди началото. Беше им показана колекция от фотографии, свързани с Левски, както и им беше обяснена неговата история.</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Събитието включваше тържествено слово от читалищния секретар, откриване на изложба на фотографии на картини и портрети на Левски, която бе свободна за посещение през деня.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прожекцията бе определен документалния филм „1872”, който разкрива ситуацията, в която се е намирал Левски в последната година от живота му и какво довежда до смъртта му. След края на филма се проведе кратка дискусия за Апостола, в която бе изразено мнение по актуалния въпрос за канонизирането му.</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26.02.2019г. бе проведена работилница за мартеници за деца и тийнейджъри, като присъстваха гости и възпитатели от детската градина, както и възрастни хора, желаещи да предадат обичая на младите поколения. Децата и техните ръководители и родители пристигнаха в 16 часа и се подредиха около масите за изработка на мартеници.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Читалищния секретар приветства всички и произнесе слово  на достъпен за децата език за това откъде идва празника Баба Марта и какви са обичаите. Децата рецитираха приготвените стихчета и разгледаха украсата, приготвена за празника. След това бяха пуснати детски песнички за Баба Марта за фон докато читалищният секретар демонстрира как се изработват традиционните мартеници, както и Пижо и Пенда. Родителите и възпитателите помогнаха на всички деца да изработят мартеници за себе си и за семейството си. Няколко бяха заделени за украса на плодни дръвчета, като тя бяха поставени на тях от децата.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 като направата на мартеници приключи, всички се събраха на площада и помогнаха на читалищния секретар да увие едно дръвче с бял и червен плат, за да наподобява голяма мартеница.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втори март бе проведена дискусия по повод 1-ви март – Деня на самодееца. Дискусията бе посветена на самодейността, на това какви дейности да се развиват в читалището, какви клубове да се отворят, както и какви събития да се проведат. На дискусията присъства и виден наш доброволец и самодеец – Веселина Василева, която бе ръководител на множество работилници за деца, като тези за хартиени цветя и украси, които бяха много популярни. Именно на тази дискусия се взе решението те да се проведат. Проведе се кратък концерт и рецитал от колективите към читалището, като по този начин чествахме празника.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Тържествено отпразнувахме 8-ми март, Международния ден на жената, който се проведе на 3-ти март в ресторант „Шлагера”в Хасково. По настояване на общността читалищния секретар организира събитието, което предизвика голям интерес. В него се включиха над 60 жени от общността.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През 2019г. бе приета идеята за нова инициатива, която първата година да обхване само жителите на селото, но да стане ежегодна като през следващите години да се поканят гости от околността при наличие на интерес. Инициативата бе по повод международния ден на етническата толерантност и бе под надслов „Храната като обединител на етносите”. Така се роди Фестивала на мекицата с конкурс към него. Той се проведе на 23.03.2019г.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Читалищният секретар изготви регламент за провеждането на фестивала, както и регламент за участие в конкурса за най-добре приготвена мекица. Той бе публикуван онлайн и разлепен до обявите на хартия. Освен това изготви слово свързано с надслова на фестивала и деня на етническата толерантност. Изготви се система за приемане на мекиците на участници, която да ги представя анонимно на журито, което се състоеше от двама гости от град Хасково и един представител от селото.</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всички участници в конкурса бяха предвидени сертификати, а за първите три печеливши места грамоти и награди.  За всички присъстващи на фестивала бяха приготвени почерпка и мекици, както и тези приготвени от самите участници.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Факта, че събитието се проведе на открито на площада привлече доста хора към него, освен жителите на селото и гостите от град Хасково го посетиха случайни минувачи и търговци от региона. Създадоха се нови контакти и запознанства. Запознаха се различни хора с каузата на събитието и на читалището.</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Освен това след тържественото слово на читалищния секретар, един от самодейците от групата по художествено слово – Милка Ярмова, прочете специално написано по повода слово, както и свои стихотворения.</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10.04.2019 година  се проведе вечер на пенсионера. В нея участваха пенсионерите от селото, като разказаха лични истории. Всичко приключи с всеобщо веселие.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20.04.2019г. се проведе работилница за деца и тийнейджъри по повод празника Цветница. Работилницата се проведе с начален час 11 часа, като децата и родителите, както и други гости, се подредиха около работните маси и ръководителя на работилницата обясни на всеки как да изработи красиви хартиени цветя в различни форми. Всички се трудиха усилено и с интерес.  Всеки взе за спомен, изработено от него, хартиено цвете, а другите остави за украса на библиотеката и компютърната зала  на читалището. Всичко протече гладко и под всеобщо веселие. Поради големия интерес се прие идеята за продължение на работилницата на друга дата.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23.04.2019г. се проведе работилница за деца и младежи по повод един от най-големите празници в годината – Великден. За читалището е важно да съхрани и предаде вековните български традиции и на следващите поколения, защото, за да се запазят те, трябва да се извършват, новите поколения трябва да бъдат запознати и включени в тях. Работилницата се проведе с начален час 16 часа. Бяха подготвени бои за яйца, флумастери за рисуване по яйца и забавни стикери за лепене. Изискването бе всеки да си носи предварително сварени яйца, но бяха подготвени и такива в случай, че някой не бе донесъл свои. По-възрастните показаха на децата как се боядисват яйца, а те самите ги украсиха със стикери и с рисунки от специалните флумастери за яйца. На децата и младежите бе обяснено защо първото яйце, трябва да е винаги червено и за това бе боядисано такова. Всички се трудиха усилено и с интерес.  Всеки взе за спомен вече готовите и украсени яйца, за да са готови за празника. По-възрастните участници обясниха на по-младите за обредите, свързани с Великден и за боренето на яйца. Всичко протече под всеобщо веселие и предизвика много голям интерес.</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24.05.2019г. по почетен деня на славянската писменост и култура, като бе приготвен рецитал от групата по художествено слово, както и от детската рецитална група, които също така казаха и стихотворения за Кирил и Методий. Детската вокална група изнесе кратък концерт. Слово произнесе читалищния секретар, както и председателя на читалищното настоятелство. Бе награден най-активния читател от предходния 24 май досега, което също е нова инициатива, която смятаме да поддържаме като традиция. Бе връчена наградна грамота и книгоразделителя на читалището, чийто уникален дизайн  бе изработен заедно от читалищния секретар и председателя на Читалищното настоятелство и се раздава също така на дарителите.</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време на дискусията за самодейност (2-ри март) , бе предложено от Веселина Василева да се проведе работилница за изработване на цветя от цветна хартия и други материали. Предложението бе прието и бе решено това да стане по повод празника „Цветница”. Поради големия интерес на тази работилница се прие предложението на читалищния секретар за продължение. За повод бе взет Деня на детето – 1 юни.</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1.06.2019г. се проведе работилницата за хартиени изделия с начален час 11 часа, като децата и родителите се подредиха около работните маси и ръководителя на работилницата обясни на всеки как да изработи красиви хартиени изделия в различни форми и с най-различни материали. Всички се трудиха усилено и с интерес.  Всеки взе за спомен, изработено от него изделие, а другите остави за украса на библиотеката на читалището. Изработените изделия бяха представени на гостите на селищния празник Илинден  на 20.06.2019г.</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През месец юли, благодарение на читалищния секретар и доброволци, киносалонът бе отново пригоден за прожекции. Затова се проведе прожекция по инициатива „Информационни вечери”. Тя се проведе на 09.07.2019г. от 18 и 30 ч. и се  представи  документален филм за инцидента в Чернобил от 1986г., който  предостави не само подробна информация за това какво се е случило в ядрената централа, а и запозна публиката със съдбите на хората, които са били въвлечени в инцидента.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20.07.2019 година тържествено се отбеляза селищния празник „Илинден”. Заслуга на читалището е, че се грижи младите хора да не забравят мястото от където са тръгнали, както и традициите, които са оформили обществото, в което живеят. Ето защо се подготви слово, което да разкаже на всички защо този празник е важен и се чества и защо именно той е селищния празник. То обогати знанията на по-младите и им разкри интересна информация.</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 произнесено приветствено слово от читалищния секретар и от председателя на читалищното настоятелство. Читалищния секретар също така изнесе слово за свети Илия, покровителя на селото, чийто празник е избран за селищен. Обясни за обредите, които се провеждат в селото за празника. След това бе изнесено слово от председателя на ЧН.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Рецитал изнесе и детската рецитална група, а след това детската вокална група изпя песни. Марияна Тенчева, член на групата за автентичен фолклор, както и от вокалната група изнесе кратък концерт. След тези изяви бе ред на тържественото откриване на изложбата на детско творчество на децата от селището. Малките творци бяха представени и наградени. Освен тях бяха наградени с грамоти и децата от вокалната и рециталната групи. Наградни грамоти получиха и изявени самодейци от селището.</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Присъстваха почетни гости от областната управа, сред които бе и тогавашния областен управител Станислав Дечев.</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29.10.2019г. бе проведено едно иновативно събитие за нашата общност. Поради наближаващия ден за почитане на мъртвите в православния календар, а именно Задушница и новата тенденция да се чества Хелоуин в един и същи интервал от време, двата празника се сблъскват в един продължаващ актуален спор Хелоуин или Задушница трябва да се чества. Този спор не е чужд и на нашата общност затова читалищния секретар предложи да се проведе дискусия на темата. За целта бе подготвена презентация за произхода и историческото развитие и на двата празника, за техните обреди, прилики, и разлики. Тя бе проведена от читалищния секретар и съдържаше множество информация и снимков материал за по-добра визуализация. Освен това бе направена колаборация с църковното настоятелство. Гост-презентатор ни бе член от споменатото настоятелство – Диана Атанасова, която разкри гледната точка на църковната общност по въпроса, както и повече за честването на Задушница.  След двете презентация се проведе бурна дискусия, на която присъстваха 3 поколения хора, което я направи по-интересна и атрактивна, тъй като се представи гледната точка на всички от тях. Събитието завърши с прожекция на художествен филм.</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31.10.2019г. от 18 часа се проведе информационна вечер на тема„Забравили ли сме кои са българските будители?”, след което бе прожектиран документален филм за Св. Софроний Врачански, който поставя подобна тематика, но и разглежда неговия житейски път. Читалищният секретар представи презентация със снимки и факти за част от българските будители като разказа кои хора наричаме будите, как се е зародил празника и какъв житейски път са поели тези хора, които честваме днес на 1-ви ноември. След презентацията за заформи дискусия по въпроса. След това бе прожектиран филм, който бе интересен и полезен на присъстващите.</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19.12.2018 година с тържествен концерт в салона  на читалището отбелязахме Рождество  Христово. Жителите на селото се радваха на изпълнението на женската фолклорна група за автентичен фолклор, женската вокална група, детската рецитална група, детската вокална група, мъжката група за автентичен фолклор, солистите Марияна Тенчева и Ради Ванчев. Концертът започна в 18 часа и продължи 2 часа.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Началото бе поставено със слово на читалищния секретар, което включваше поздравление, кратка част за самия празник Коледа и равносметка за извършеното през 2019г. След това поздравление отправи и председателя на читалищното настоятелство. </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Първите изпълнители бяха от детската рецитална група, които изрецитираха стихотворения на коледна тематика. След това на сцената пристъпиха изпълнителите от детската вокална група, които изпълниха детски коледни песни под съпровод.</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 детските изпълнения дойде ред и на тези на по-възрастните самодейци. Групата за автентичен фолклор изпълни акапелно песните, с които завоюва трето място на събора за народно творчество „Китна Тракия пее и танцува” през 2019г. След това бе ред на солиста Марияна Тенчева, която изпълни фоклорни песни под съпровод.</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Изпълнение на коледарски песни представи и мъжката група за автентичен фолклор. Те бяха последвани от изпълнения на женската вокална група, които изпяха много от типичните за селището песни, както и коледни такива. След тях на сцената пристъпи солиста Ради Ванчев, които изпълни фоклорни песни под съпровод на акордеон.</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финал на концерта бе избрано представлението на гостуващ колектив от град Хасково „ Клуб любители на фоклора”, които представиха на присъстващите магията на българския народен танц.</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Читалищния секретар произнесе пожелания за благополучие и просперитет и закри концерта, който бе последван от всеобща веселба и коледно тържество за всички самодейци на читалището, както и гостуващия колектив, с което бе изразена благодарност за усърдието им през годината.</w:t>
      </w:r>
    </w:p>
    <w:p>
      <w:pPr>
        <w:spacing w:before="0" w:after="200" w:line="240"/>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720"/>
        <w:jc w:val="left"/>
        <w:rPr>
          <w:rFonts w:ascii="Calibri" w:hAnsi="Calibri" w:cs="Calibri" w:eastAsia="Calibri"/>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4.</w:t>
      </w:r>
      <w:r>
        <w:rPr>
          <w:rFonts w:ascii="Calibri" w:hAnsi="Calibri" w:cs="Calibri" w:eastAsia="Calibri"/>
          <w:b/>
          <w:color w:val="auto"/>
          <w:spacing w:val="0"/>
          <w:position w:val="0"/>
          <w:sz w:val="28"/>
          <w:u w:val="single"/>
          <w:shd w:fill="auto" w:val="clear"/>
        </w:rPr>
        <w:t xml:space="preserve">Материална база: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Вид на сградата-масивна.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Конструкция-тухлена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Ползва се втория етаж.</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Библиотека-48 кв.м.</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w:t>
      </w:r>
      <w:r>
        <w:rPr>
          <w:rFonts w:ascii="Calibri" w:hAnsi="Calibri" w:cs="Calibri" w:eastAsia="Calibri"/>
          <w:color w:val="auto"/>
          <w:spacing w:val="0"/>
          <w:position w:val="0"/>
          <w:sz w:val="28"/>
          <w:shd w:fill="auto" w:val="clear"/>
        </w:rPr>
        <w:t xml:space="preserve">Голяма зала на читалището-160 кв.м. със 150 места.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w:t>
      </w:r>
      <w:r>
        <w:rPr>
          <w:rFonts w:ascii="Calibri" w:hAnsi="Calibri" w:cs="Calibri" w:eastAsia="Calibri"/>
          <w:color w:val="auto"/>
          <w:spacing w:val="0"/>
          <w:position w:val="0"/>
          <w:sz w:val="28"/>
          <w:shd w:fill="auto" w:val="clear"/>
        </w:rPr>
        <w:t xml:space="preserve">Сцена-70 кв.м.</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w:t>
      </w:r>
      <w:r>
        <w:rPr>
          <w:rFonts w:ascii="Calibri" w:hAnsi="Calibri" w:cs="Calibri" w:eastAsia="Calibri"/>
          <w:color w:val="auto"/>
          <w:spacing w:val="0"/>
          <w:position w:val="0"/>
          <w:sz w:val="28"/>
          <w:shd w:fill="auto" w:val="clear"/>
        </w:rPr>
        <w:t xml:space="preserve">Гримьорна-12 кв.м.</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w:t>
      </w:r>
      <w:r>
        <w:rPr>
          <w:rFonts w:ascii="Calibri" w:hAnsi="Calibri" w:cs="Calibri" w:eastAsia="Calibri"/>
          <w:color w:val="auto"/>
          <w:spacing w:val="0"/>
          <w:position w:val="0"/>
          <w:sz w:val="28"/>
          <w:shd w:fill="auto" w:val="clear"/>
        </w:rPr>
        <w:t xml:space="preserve">Малка зала-25 кв.м.</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w:t>
      </w:r>
      <w:r>
        <w:rPr>
          <w:rFonts w:ascii="Calibri" w:hAnsi="Calibri" w:cs="Calibri" w:eastAsia="Calibri"/>
          <w:color w:val="auto"/>
          <w:spacing w:val="0"/>
          <w:position w:val="0"/>
          <w:sz w:val="28"/>
          <w:shd w:fill="auto" w:val="clear"/>
        </w:rPr>
        <w:t xml:space="preserve">Хранилище-30 кв.м.</w:t>
      </w:r>
    </w:p>
    <w:p>
      <w:pPr>
        <w:spacing w:before="0" w:after="200" w:line="240"/>
        <w:ind w:right="0" w:left="0" w:firstLine="72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5.</w:t>
      </w:r>
      <w:r>
        <w:rPr>
          <w:rFonts w:ascii="Calibri" w:hAnsi="Calibri" w:cs="Calibri" w:eastAsia="Calibri"/>
          <w:b/>
          <w:color w:val="auto"/>
          <w:spacing w:val="0"/>
          <w:position w:val="0"/>
          <w:sz w:val="28"/>
          <w:u w:val="single"/>
          <w:shd w:fill="auto" w:val="clear"/>
        </w:rPr>
        <w:t xml:space="preserve">Техническа база: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Звукозаписна уредба- 1 бр.</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Телевизор-1 бр.</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Дивиди-1 брой.</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Три компютърни  конфигурации.</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w:t>
      </w:r>
      <w:r>
        <w:rPr>
          <w:rFonts w:ascii="Calibri" w:hAnsi="Calibri" w:cs="Calibri" w:eastAsia="Calibri"/>
          <w:color w:val="auto"/>
          <w:spacing w:val="0"/>
          <w:position w:val="0"/>
          <w:sz w:val="28"/>
          <w:shd w:fill="auto" w:val="clear"/>
        </w:rPr>
        <w:t xml:space="preserve">Мултифункционално устройство.</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w:t>
      </w:r>
      <w:r>
        <w:rPr>
          <w:rFonts w:ascii="Calibri" w:hAnsi="Calibri" w:cs="Calibri" w:eastAsia="Calibri"/>
          <w:color w:val="auto"/>
          <w:spacing w:val="0"/>
          <w:position w:val="0"/>
          <w:sz w:val="28"/>
          <w:shd w:fill="auto" w:val="clear"/>
        </w:rPr>
        <w:t xml:space="preserve">Мултимедиен проектор.</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w:t>
      </w:r>
      <w:r>
        <w:rPr>
          <w:rFonts w:ascii="Calibri" w:hAnsi="Calibri" w:cs="Calibri" w:eastAsia="Calibri"/>
          <w:color w:val="auto"/>
          <w:spacing w:val="0"/>
          <w:position w:val="0"/>
          <w:sz w:val="28"/>
          <w:shd w:fill="auto" w:val="clear"/>
        </w:rPr>
        <w:t xml:space="preserve">Екран.</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w:t>
      </w:r>
      <w:r>
        <w:rPr>
          <w:rFonts w:ascii="Calibri" w:hAnsi="Calibri" w:cs="Calibri" w:eastAsia="Calibri"/>
          <w:color w:val="auto"/>
          <w:spacing w:val="0"/>
          <w:position w:val="0"/>
          <w:sz w:val="28"/>
          <w:shd w:fill="auto" w:val="clear"/>
        </w:rPr>
        <w:t xml:space="preserve">Климатик.</w:t>
      </w:r>
    </w:p>
    <w:p>
      <w:pPr>
        <w:spacing w:before="0" w:after="200" w:line="240"/>
        <w:ind w:right="0" w:left="0" w:firstLine="72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6.</w:t>
      </w:r>
      <w:r>
        <w:rPr>
          <w:rFonts w:ascii="Calibri" w:hAnsi="Calibri" w:cs="Calibri" w:eastAsia="Calibri"/>
          <w:b/>
          <w:color w:val="auto"/>
          <w:spacing w:val="0"/>
          <w:position w:val="0"/>
          <w:sz w:val="28"/>
          <w:u w:val="single"/>
          <w:shd w:fill="auto" w:val="clear"/>
        </w:rPr>
        <w:t xml:space="preserve">Субсидирана численост на персонала:</w:t>
      </w:r>
    </w:p>
    <w:p>
      <w:pPr>
        <w:spacing w:before="0" w:after="200" w:line="240"/>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Една щатна бройка.</w:t>
      </w:r>
    </w:p>
    <w:p>
      <w:pPr>
        <w:spacing w:before="0" w:after="200" w:line="240"/>
        <w:ind w:right="0" w:left="0" w:firstLine="72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7.</w:t>
      </w:r>
      <w:r>
        <w:rPr>
          <w:rFonts w:ascii="Calibri" w:hAnsi="Calibri" w:cs="Calibri" w:eastAsia="Calibri"/>
          <w:b/>
          <w:color w:val="auto"/>
          <w:spacing w:val="0"/>
          <w:position w:val="0"/>
          <w:sz w:val="28"/>
          <w:u w:val="single"/>
          <w:shd w:fill="auto" w:val="clear"/>
        </w:rPr>
        <w:t xml:space="preserve">Общ бюджет за 2019 година:</w:t>
      </w:r>
    </w:p>
    <w:p>
      <w:pPr>
        <w:spacing w:before="0" w:after="200" w:line="240"/>
        <w:ind w:right="0" w:left="0" w:firstLine="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9 490 </w:t>
      </w:r>
      <w:r>
        <w:rPr>
          <w:rFonts w:ascii="Calibri" w:hAnsi="Calibri" w:cs="Calibri" w:eastAsia="Calibri"/>
          <w:color w:val="auto"/>
          <w:spacing w:val="0"/>
          <w:position w:val="0"/>
          <w:sz w:val="32"/>
          <w:shd w:fill="auto" w:val="clear"/>
        </w:rPr>
        <w:t xml:space="preserve">лева.</w:t>
      </w:r>
    </w:p>
    <w:p>
      <w:pPr>
        <w:spacing w:before="0" w:after="200" w:line="240"/>
        <w:ind w:right="0" w:left="0" w:firstLine="720"/>
        <w:jc w:val="left"/>
        <w:rPr>
          <w:rFonts w:ascii="Calibri" w:hAnsi="Calibri" w:cs="Calibri" w:eastAsia="Calibri"/>
          <w:color w:val="auto"/>
          <w:spacing w:val="0"/>
          <w:position w:val="0"/>
          <w:sz w:val="32"/>
          <w:shd w:fill="auto" w:val="clear"/>
        </w:rPr>
      </w:pPr>
    </w:p>
    <w:p>
      <w:pPr>
        <w:spacing w:before="0" w:after="200" w:line="240"/>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ПРЕДСЕДАТЕЛ НА ЧИТАЛИЩНОТО НАСТОЯТЕЛСТВО:…………………………...</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Станка Стоянова/</w:t>
      </w:r>
    </w:p>
    <w:p>
      <w:pPr>
        <w:spacing w:before="0" w:after="200" w:line="276"/>
        <w:ind w:right="56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ЧИТАЛИЩЕН СЕКРЕТАР:……………………………</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Милена Мерджанова/</w:t>
      </w:r>
    </w:p>
    <w:p>
      <w:pPr>
        <w:spacing w:before="0" w:after="200" w:line="276"/>
        <w:ind w:right="0" w:left="0" w:firstLine="720"/>
        <w:jc w:val="right"/>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mbria" w:hAnsi="Cambria" w:cs="Cambria" w:eastAsia="Cambria"/>
          <w:b/>
          <w:color w:val="auto"/>
          <w:spacing w:val="0"/>
          <w:position w:val="0"/>
          <w:sz w:val="40"/>
          <w:shd w:fill="auto" w:val="clear"/>
        </w:rPr>
      </w:pPr>
    </w:p>
    <w:p>
      <w:pPr>
        <w:spacing w:before="0" w:after="200" w:line="276"/>
        <w:ind w:right="0" w:left="0" w:firstLine="72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Списък на членовете на Читалищното настоятелство </w:t>
      </w:r>
    </w:p>
    <w:p>
      <w:pPr>
        <w:spacing w:before="0" w:after="200" w:line="276"/>
        <w:ind w:right="0" w:left="0" w:firstLine="72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1. </w:t>
      </w:r>
      <w:r>
        <w:rPr>
          <w:rFonts w:ascii="Calibri" w:hAnsi="Calibri" w:cs="Calibri" w:eastAsia="Calibri"/>
          <w:color w:val="auto"/>
          <w:spacing w:val="0"/>
          <w:position w:val="0"/>
          <w:sz w:val="36"/>
          <w:shd w:fill="auto" w:val="clear"/>
        </w:rPr>
        <w:t xml:space="preserve">Станка Вълкова Стоянова - председател</w:t>
      </w:r>
    </w:p>
    <w:p>
      <w:pPr>
        <w:spacing w:before="0" w:after="200" w:line="276"/>
        <w:ind w:right="0" w:left="0" w:firstLine="72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 </w:t>
      </w:r>
      <w:r>
        <w:rPr>
          <w:rFonts w:ascii="Calibri" w:hAnsi="Calibri" w:cs="Calibri" w:eastAsia="Calibri"/>
          <w:color w:val="auto"/>
          <w:spacing w:val="0"/>
          <w:position w:val="0"/>
          <w:sz w:val="36"/>
          <w:shd w:fill="auto" w:val="clear"/>
        </w:rPr>
        <w:t xml:space="preserve">Станка Стоилова Григорова - член</w:t>
      </w:r>
    </w:p>
    <w:p>
      <w:pPr>
        <w:spacing w:before="0" w:after="200" w:line="276"/>
        <w:ind w:right="0" w:left="0" w:firstLine="72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3. </w:t>
      </w:r>
      <w:r>
        <w:rPr>
          <w:rFonts w:ascii="Calibri" w:hAnsi="Calibri" w:cs="Calibri" w:eastAsia="Calibri"/>
          <w:color w:val="auto"/>
          <w:spacing w:val="0"/>
          <w:position w:val="0"/>
          <w:sz w:val="36"/>
          <w:shd w:fill="auto" w:val="clear"/>
        </w:rPr>
        <w:t xml:space="preserve">Цвета Кирева Гочева - член</w:t>
      </w:r>
    </w:p>
    <w:p>
      <w:pPr>
        <w:spacing w:before="0" w:after="200" w:line="276"/>
        <w:ind w:right="0" w:left="0" w:firstLine="72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4. </w:t>
      </w:r>
      <w:r>
        <w:rPr>
          <w:rFonts w:ascii="Calibri" w:hAnsi="Calibri" w:cs="Calibri" w:eastAsia="Calibri"/>
          <w:color w:val="auto"/>
          <w:spacing w:val="0"/>
          <w:position w:val="0"/>
          <w:sz w:val="36"/>
          <w:shd w:fill="auto" w:val="clear"/>
        </w:rPr>
        <w:t xml:space="preserve">Петронка Младенова Запрянова - член</w:t>
      </w:r>
    </w:p>
    <w:p>
      <w:pPr>
        <w:spacing w:before="0" w:after="200" w:line="276"/>
        <w:ind w:right="0" w:left="0" w:firstLine="72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5. </w:t>
      </w:r>
      <w:r>
        <w:rPr>
          <w:rFonts w:ascii="Calibri" w:hAnsi="Calibri" w:cs="Calibri" w:eastAsia="Calibri"/>
          <w:color w:val="auto"/>
          <w:spacing w:val="0"/>
          <w:position w:val="0"/>
          <w:sz w:val="36"/>
          <w:shd w:fill="auto" w:val="clear"/>
        </w:rPr>
        <w:t xml:space="preserve">Руска Вълкова Митева – член</w:t>
      </w:r>
    </w:p>
    <w:p>
      <w:pPr>
        <w:spacing w:before="0" w:after="200" w:line="276"/>
        <w:ind w:right="0" w:left="0" w:firstLine="720"/>
        <w:jc w:val="both"/>
        <w:rPr>
          <w:rFonts w:ascii="Calibri" w:hAnsi="Calibri" w:cs="Calibri" w:eastAsia="Calibri"/>
          <w:color w:val="auto"/>
          <w:spacing w:val="0"/>
          <w:position w:val="0"/>
          <w:sz w:val="36"/>
          <w:shd w:fill="auto" w:val="clear"/>
        </w:rPr>
      </w:pPr>
    </w:p>
    <w:p>
      <w:pPr>
        <w:spacing w:before="0" w:after="200" w:line="276"/>
        <w:ind w:right="0" w:left="0" w:firstLine="72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Списък на членовете на Проверителната комисия </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72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w:t>
      </w:r>
      <w:r>
        <w:rPr>
          <w:rFonts w:ascii="Calibri" w:hAnsi="Calibri" w:cs="Calibri" w:eastAsia="Calibri"/>
          <w:color w:val="auto"/>
          <w:spacing w:val="0"/>
          <w:position w:val="0"/>
          <w:sz w:val="36"/>
          <w:shd w:fill="auto" w:val="clear"/>
        </w:rPr>
        <w:t xml:space="preserve">Мария Дончева Госпова - председател</w:t>
      </w:r>
    </w:p>
    <w:p>
      <w:pPr>
        <w:spacing w:before="0" w:after="200" w:line="276"/>
        <w:ind w:right="0" w:left="0" w:firstLine="72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w:t>
      </w:r>
      <w:r>
        <w:rPr>
          <w:rFonts w:ascii="Calibri" w:hAnsi="Calibri" w:cs="Calibri" w:eastAsia="Calibri"/>
          <w:color w:val="auto"/>
          <w:spacing w:val="0"/>
          <w:position w:val="0"/>
          <w:sz w:val="36"/>
          <w:shd w:fill="auto" w:val="clear"/>
        </w:rPr>
        <w:t xml:space="preserve">Кольо Кирев Колев - член</w:t>
      </w:r>
    </w:p>
    <w:p>
      <w:pPr>
        <w:spacing w:before="0" w:after="200" w:line="276"/>
        <w:ind w:right="0" w:left="0" w:firstLine="72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w:t>
      </w:r>
      <w:r>
        <w:rPr>
          <w:rFonts w:ascii="Calibri" w:hAnsi="Calibri" w:cs="Calibri" w:eastAsia="Calibri"/>
          <w:color w:val="auto"/>
          <w:spacing w:val="0"/>
          <w:position w:val="0"/>
          <w:sz w:val="36"/>
          <w:shd w:fill="auto" w:val="clear"/>
        </w:rPr>
        <w:t xml:space="preserve">Шерифе Мюмюн Юзеир – член</w:t>
      </w: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